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b/>
          <w:color w:val="16464B"/>
          <w:sz w:val="18"/>
        </w:rPr>
        <w:t>GUIA DE ATIVIDADES INTERATIVAS · EDIÇÃO 6.4</w:t>
      </w:r>
    </w:p>
    <w:p>
      <w:pPr>
        <w:pStyle w:val="Heading1"/>
      </w:pPr>
      <w:r>
        <w:t>Da pergunta à ação verificável</w:t>
      </w:r>
    </w:p>
    <w:p>
      <w:r>
        <w:t>Inteligência Artificial · Prof. Francisco Javier Ropero Peláez · UFABC</w:t>
      </w:r>
    </w:p>
    <w:p>
      <w:r>
        <w:t>Prática com o laboratório Site 145: arquitetura, ponte manual, RAG local, fontes, cálculo e leitura da novela W.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Objetivo: acompanhar quem interpreta, quem executa e que evidência volta a cada rodada. A concordância com a hipótese histórica não é critério de avaliação.</w:t>
      </w:r>
    </w:p>
    <w:p>
      <w:r>
        <w:t>Nome: __________________________________________</w:t>
        <w:br/>
        <w:t>Turma / grupo: ___________________________________</w:t>
        <w:br/>
        <w:t>Data: ___________________________________________</w:t>
      </w:r>
    </w:p>
    <w:p>
      <w:pPr>
        <w:pStyle w:val="Heading2"/>
      </w:pPr>
      <w:r>
        <w:t>Dois materiais complementares</w:t>
      </w:r>
    </w:p>
    <w:p>
      <w:r>
        <w:t>Este guia propõe ações e perguntas. O Guia de estudo autônomo explica o mecanismo geral, com um diálogo JSON comentado, sem depender da história do projeto. As respostas podem ser preenchidas aqui, no navegador ou em um relatório com a mesma numeração.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Percurso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Questões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1. Projeto e arquitetura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1–3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2. Uma consulta completa com LLM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4–8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3. Biblioteca e contexto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9–11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4. Comparação e falhas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12–14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5. Desenvolver e conservar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15–17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Exploração de cálculo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18–19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6. Projeto próprio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20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7. Leitura da novela W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21–24</w:t>
            </w:r>
          </w:p>
        </w:tc>
      </w:tr>
    </w:tbl>
    <w:p>
      <w:pPr>
        <w:spacing w:after="0"/>
      </w:pPr>
    </w:p>
    <w:p>
      <w:r>
        <w:t>As soluções comentadas estão somente ao final. Consulte-as depois de registrar suas observações. A leitura de algumas fichas da novela pode revelar o enredo e o final; essas fichas trazem aviso.</w:t>
      </w:r>
    </w:p>
    <w:p>
      <w:r>
        <w:t>A edição conserva 17 conjuntos de medições e 71 fichas curadas e acrescenta um corpus RAG textual de W com 130 fragmentos de duas páginas, cobrindo as 260 páginas da edição de 2011. O PDF original não é distribuído, mas o corpus textual faz parte do pacote estático. [S1, F4]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PREPARAÇÃO</w:t>
      </w:r>
    </w:p>
    <w:p>
      <w:pPr>
        <w:pStyle w:val="Heading1"/>
      </w:pPr>
      <w:r>
        <w:t>Uma página de trabalho, um chat externo</w:t>
      </w:r>
    </w:p>
    <w:p>
      <w:pPr>
        <w:keepLines/>
        <w:ind w:left="255" w:hanging="255"/>
      </w:pPr>
      <w:r>
        <w:t>1. Abra o endereço publicado pelo professor. No computador, também é possível extrair o ZIP e abrir index.html. Mantenha os arquivos do pacote juntos.</w:t>
      </w:r>
    </w:p>
    <w:p>
      <w:pPr>
        <w:keepLines/>
        <w:ind w:left="255" w:hanging="255"/>
      </w:pPr>
      <w:r>
        <w:t>2. Conheça a apresentação e os vídeos em O projeto. Em seguida entre em Investigar com IA, leia a explicação inicial e clique em Entendi · ir à atividade.</w:t>
      </w:r>
    </w:p>
    <w:p>
      <w:pPr>
        <w:keepLines/>
        <w:ind w:left="255" w:hanging="255"/>
      </w:pPr>
      <w:r>
        <w:t>3. Abra em outra aba ou aplicativo um chat de IA que esteja autorizado a usar. Não compartilhe senhas, chaves ou documentos confidenciais.</w:t>
      </w:r>
    </w:p>
    <w:p>
      <w:pPr>
        <w:keepLines/>
        <w:ind w:left="255" w:hanging="255"/>
      </w:pPr>
      <w:r>
        <w:t>4. O site prepara uma mensagem; você a leva ao chat, traz um JSON e executa. Depois de uma ferramenta, leve o contexto atualizado novamente à IA. Repita até finalizar.</w:t>
      </w:r>
    </w:p>
    <w:p>
      <w:pPr>
        <w:keepLines/>
        <w:ind w:left="255" w:hanging="255"/>
      </w:pPr>
      <w:r>
        <w:t>5. Uma única etapa fica ativa por vez. Para outra pergunta, use ＋ Novo projeto. Isso reinicia o pedido sem apagar silenciosamente as fichas já guardadas no Caderno.</w:t>
      </w:r>
    </w:p>
    <w:p>
      <w:pPr>
        <w:keepLines/>
        <w:ind w:left="255" w:hanging="255"/>
      </w:pPr>
      <w:r>
        <w:t>6. Se a cópia automática falhar, abra Contexto e cópia manual no painel lateral e use Selecionar o contexto ou Salvar contexto como TXT.</w:t>
      </w:r>
    </w:p>
    <w:p>
      <w:pPr>
        <w:pStyle w:val="CodeBlock"/>
        <w:shd w:fill="F3F5F7"/>
      </w:pPr>
      <w:r>
        <w:t>Iniciar pedido</w:t>
        <w:br/>
        <w:t xml:space="preserve">  → Copiar contexto para a IA</w:t>
        <w:br/>
        <w:t xml:space="preserve">  → receber JSON no chat externo</w:t>
        <w:br/>
        <w:t xml:space="preserve">  → colar no site e Executar JSON</w:t>
        <w:br/>
        <w:t xml:space="preserve">  → Copiar resultado para a IA</w:t>
        <w:br/>
        <w:t xml:space="preserve">  → repetir até finalizar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As fontes e registros ficam no painel lateral opcional. Uma busca concluída ainda não é a resposta final. Copiar resultado para a IA envia também a pergunta e o histórico atualizado.</w:t>
      </w:r>
    </w:p>
    <w:p>
      <w:pPr>
        <w:pStyle w:val="Heading2"/>
      </w:pPr>
      <w:r>
        <w:t>Registre a origem da execução</w:t>
      </w:r>
    </w:p>
    <w:p>
      <w:r>
        <w:t>Sem acesso individual a um LLM, acompanhe uma demonstração autorizada. Um exemplo de JSON pode testar o contrato, mas deve ser rotulado como teste controlado. Os modos de comparação por regras não são um modelo real.</w:t>
      </w:r>
    </w:p>
    <w:p>
      <w:r>
        <w:t>A hospedagem fornece os arquivos; o navegador executa as ferramentas. Não há neste pacote login administrativo, API automática, servidor de cálculo, cobrança de inferência integrada nem continuidade após fechar a página. O chat escolhido tem condições de uso próprias.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1 · PROJETO E ARQUITETURA</w:t>
      </w:r>
    </w:p>
    <w:p>
      <w:pPr>
        <w:pStyle w:val="Heading1"/>
      </w:pPr>
      <w:r>
        <w:t>Observe o conjunto antes dos detalhes</w:t>
      </w:r>
    </w:p>
    <w:p>
      <w:pPr>
        <w:keepLines/>
        <w:ind w:left="255" w:hanging="255"/>
      </w:pPr>
      <w:r>
        <w:t>1. Em O projeto, identifique a necessidade que motivou a aplicação. Os vídeos são uma apresentação do autor, não uma verificação independente da hipótese.</w:t>
      </w:r>
    </w:p>
    <w:p>
      <w:pPr>
        <w:keepLines/>
        <w:ind w:left="255" w:hanging="255"/>
      </w:pPr>
      <w:r>
        <w:t>2. Em Investigar com IA → Materiais opcionais → Objetivo do meu projeto, formule um resultado pequeno e clique em Guardar objetivo.</w:t>
      </w:r>
    </w:p>
    <w:p>
      <w:pPr>
        <w:keepLines/>
        <w:ind w:left="255" w:hanging="255"/>
      </w:pPr>
      <w:r>
        <w:t>3. Abra Material de aula e estudo → Arquitetura dos agentes. Examine o modelo central, o coordenador e os módulos. Clique nas caixas para ler suas funções.</w:t>
      </w:r>
    </w:p>
    <w:p>
      <w:pPr>
        <w:keepLines/>
        <w:ind w:left="255" w:hanging="255"/>
      </w:pPr>
      <w:r>
        <w:t>4. Volte a Investigar com IA sem iniciar outro pedido por engano.</w:t>
      </w:r>
    </w:p>
    <w:p>
      <w:pPr>
        <w:keepNext/>
        <w:spacing w:before="140"/>
      </w:pPr>
      <w:r>
        <w:rPr>
          <w:b/>
        </w:rPr>
        <w:t xml:space="preserve">Questão 1. </w:t>
      </w:r>
      <w:r>
        <w:t>Qual dificuldade concreta do usuário este projeto procura reduzir? Indique um primeiro produto útil, sem avaliar a hipótese histórica.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2. </w:t>
      </w:r>
      <w:r>
        <w:t>Escolha dois módulos e registre o que cada um recebe e devolve. Mostre uma ligação direta ou mediada pelo coordenador.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3. </w:t>
      </w:r>
      <w:r>
        <w:t>Na ponte manual, onde funciona o modelo e onde funcionam as ferramentas? Por que o centro do desenho não significa o interior do HTML?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Evidência: escolha uma captura do mapa e anote duas ligações, indicando quais dados atravessam cada uma.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2 · PRIMEIRA VOLTA</w:t>
      </w:r>
    </w:p>
    <w:p>
      <w:pPr>
        <w:pStyle w:val="Heading1"/>
      </w:pPr>
      <w:r>
        <w:t>Faça uma pergunta e observe a proposta</w:t>
      </w:r>
    </w:p>
    <w:p>
      <w:pPr>
        <w:keepLines/>
        <w:ind w:left="255" w:hanging="255"/>
      </w:pPr>
      <w:r>
        <w:t>1. Escreva: “Quem são os personagens principais da novela W e qual é o papel de cada um? Cite as fichas e páginas disponíveis. Não invente informações que não estejam nas fontes.”</w:t>
      </w:r>
    </w:p>
    <w:p>
      <w:pPr>
        <w:keepLines/>
        <w:ind w:left="255" w:hanging="255"/>
      </w:pPr>
      <w:r>
        <w:t>2. Clique em Iniciar pedido. Opcionalmente confira o contexto no painel lateral.</w:t>
      </w:r>
    </w:p>
    <w:p>
      <w:pPr>
        <w:keepLines/>
        <w:ind w:left="255" w:hanging="255"/>
      </w:pPr>
      <w:r>
        <w:t>3. Clique em Copiar contexto para a IA e cole todo o texto no chat externo. Espere uma proposta com acao e argumentos.</w:t>
      </w:r>
    </w:p>
    <w:p>
      <w:pPr>
        <w:keepLines/>
        <w:ind w:left="255" w:hanging="255"/>
      </w:pPr>
      <w:r>
        <w:t>4. Copie somente o objeto JSON. Volte à mesma página, cole na caixa e clique em Executar JSON. Não cole o contexto de ida no campo de resposta.</w:t>
      </w:r>
    </w:p>
    <w:p>
      <w:pPr>
        <w:keepLines/>
        <w:ind w:left="255" w:hanging="255"/>
      </w:pPr>
      <w:r>
        <w:t>5. Quando a operação for buscar_fontes, note o resultado intermediário. A recuperação pode devolver fichas W-... ou fragmentos W-RAG-... com páginas; a atividade ainda não terminou.</w:t>
      </w:r>
    </w:p>
    <w:p>
      <w:pPr>
        <w:keepNext/>
        <w:spacing w:before="140"/>
      </w:pPr>
      <w:r>
        <w:rPr>
          <w:b/>
        </w:rPr>
        <w:t xml:space="preserve">Questão 4. </w:t>
      </w:r>
      <w:r>
        <w:t>Identifique a pergunta, uma regra e uma descrição de ferramenta no contexto levado ao modelo. O que o diferencia do JSON de resposta?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5. </w:t>
      </w:r>
      <w:r>
        <w:t>Registre uma proposta realmente recebida, seu campo acao e um argumento. O que aconteceu antes e depois de Executar JSON?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6. </w:t>
      </w:r>
      <w:r>
        <w:t>Quem escolheu a operação e quem a executou? Como distinguir a proposta do modelo da observação real do programa?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r>
        <w:t>Para esta consulta, as fichas W-ELENCO-01 e W-ELENCO-02 oferecem panoramas; a busca pode também devolver perfis individuais ou fragmentos W-RAG. A seleção depende dos termos e da pontuação lexical, não de um roteiro obrigatório de resposta.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2 · RETORNO E CONCLUSÃO</w:t>
      </w:r>
    </w:p>
    <w:p>
      <w:pPr>
        <w:pStyle w:val="Heading1"/>
      </w:pPr>
      <w:r>
        <w:t>Leve a observação ao modelo</w:t>
      </w:r>
    </w:p>
    <w:p>
      <w:pPr>
        <w:keepLines/>
        <w:ind w:left="255" w:hanging="255"/>
      </w:pPr>
      <w:r>
        <w:t>1. Clique no botão reativado Copiar resultado para a IA. Cole esse novo contexto no mesmo chat usado na primeira volta.</w:t>
      </w:r>
    </w:p>
    <w:p>
      <w:pPr>
        <w:keepLines/>
        <w:ind w:left="255" w:hanging="255"/>
      </w:pPr>
      <w:r>
        <w:t>2. Traga o próximo JSON e clique em Executar JSON. Pode ser outra busca pertinente ou finalizar com a resposta em argumentos.texto.</w:t>
      </w:r>
    </w:p>
    <w:p>
      <w:pPr>
        <w:keepLines/>
        <w:ind w:left="255" w:hanging="255"/>
      </w:pPr>
      <w:r>
        <w:t>3. Quando aparecer a resposta final, confira seus nomes, atribuições e fontes. O limite é dez ações por pedido; não continue buscas idênticas sem progresso.</w:t>
      </w:r>
    </w:p>
    <w:p>
      <w:pPr>
        <w:keepLines/>
        <w:ind w:left="255" w:hanging="255"/>
      </w:pPr>
      <w:r>
        <w:t>4. Guarde uma proposta e a observação correspondente. Não use a resposta do modelo como prova de uma ação que não foi executada.</w:t>
      </w:r>
    </w:p>
    <w:p>
      <w:pPr>
        <w:keepNext/>
        <w:spacing w:before="140"/>
      </w:pPr>
      <w:r>
        <w:rPr>
          <w:b/>
        </w:rPr>
        <w:t xml:space="preserve">Questão 7. </w:t>
      </w:r>
      <w:r>
        <w:t>Que informação apareceu no contexto somente depois da ferramenta? O que pode ocorrer se esse resultado não voltar à IA?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t>Questão 8. A resposta final responde ao pedido e cita as fontes realmente recebidas (fichas ou fragmentos RAG)? Identifique um apoio documental e um limite declarado.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pStyle w:val="Heading2"/>
      </w:pPr>
      <w:r>
        <w:t>Pequeno diagnóstico de erros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O que aparece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O que fazer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JSON inválido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Confira se há um único objeto completo, com aspas duplas e sem texto extra; peça correção ao modelo. Não invente chaves ou números.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Fontes insuficientes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Aceite uma conclusão delimitada ou faça uma nova pergunta mais específica. Ausência de trecho não é ausência no livro.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Ação repetida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Confirme que levou o contexto atualizado com o resultado, e não a primeira mensagem novamente.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Nova pergunta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Use ＋ Novo projeto; a pergunta anterior permanece bloqueada durante o pedido.</w:t>
            </w:r>
          </w:p>
        </w:tc>
      </w:tr>
    </w:tbl>
    <w:p>
      <w:pPr>
        <w:spacing w:after="0"/>
      </w:pP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A pessoa é mensageira e revisora. A etapa de transporte não exige redigir por conta própria uma resposta científica ou literária.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3 · BIBLIOTECA E CONTEXTO</w:t>
      </w:r>
    </w:p>
    <w:p>
      <w:pPr>
        <w:pStyle w:val="Heading1"/>
      </w:pPr>
      <w:r>
        <w:t>Acrescente informação sem treinar a rede</w:t>
      </w:r>
    </w:p>
    <w:p>
      <w:pPr>
        <w:keepLines/>
        <w:ind w:left="255" w:hanging="255"/>
      </w:pPr>
      <w:r>
        <w:t>1. Abra Materiais opcionais → Pesquisa e ferramentas → Biblioteca. Pesquise “Verónica Rómolo personagem papel”. Leia texto, nota, ID e localização.</w:t>
      </w:r>
    </w:p>
    <w:p>
      <w:pPr>
        <w:keepLines/>
        <w:ind w:left="255" w:hanging="255"/>
      </w:pPr>
      <w:r>
        <w:t>2. Clique em Adicionar informação. Título: Plano de revisão AURORA27. Origem: Nota didática do participante.</w:t>
      </w:r>
    </w:p>
    <w:p>
      <w:pPr>
        <w:keepLines/>
        <w:ind w:left="255" w:hanging="255"/>
      </w:pPr>
      <w:r>
        <w:t>3. Conteúdo: “AURORA27: registrar a fonte e a página de cada informação antes de comparar interpretações.” Clique em Incorporar à coleção local.</w:t>
      </w:r>
    </w:p>
    <w:p>
      <w:pPr>
        <w:keepLines/>
        <w:ind w:left="255" w:hanging="255"/>
      </w:pPr>
      <w:r>
        <w:t>4. Pesquise AURORA27 para conferir a nota. Opcionalmente inicie outro pedido para pedir à IA uma síntese fundamentada nela.</w:t>
      </w:r>
    </w:p>
    <w:p>
      <w:pPr/>
      <w:r>
        <w:t>5. Use ＋ Novo projeto e pergunte: “Quais são as dimensões da Atlântida na novela W? Cite a página.” Depois da primeira busca, observe se aparece um resultado W-RAG (o caso esperado é o fragmento que cobre as pp. 83–84). Leve a observação ao LLM e compare com uma resposta baseada apenas em ficha.</w:t>
      </w:r>
    </w:p>
    <w:p>
      <w:pPr>
        <w:keepNext/>
        <w:spacing w:before="140"/>
      </w:pPr>
      <w:r>
        <w:rPr>
          <w:b/>
        </w:rPr>
        <w:t xml:space="preserve">Questão 9. </w:t>
      </w:r>
      <w:r>
        <w:t>O que mudou ao acrescentar a nota: coleção local, arquivos publicados ou pesos do modelo? Justifique com o que observou.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>Questão 10. Diferencie guardar, recuperar e gerar com base em um texto. Onde o LLM participa, onde atua o RAG lexical e por que recuperar não é o mesmo que treinar?</w:t>
      </w:r>
      <w:r/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>Questão 11. Compare uma ficha W-... com um fragmento W-RAG-... . O que cada um oferece? Uma busca sem resultado prova que a informação não existe no livro? Explique.</w:t>
      </w:r>
      <w:r/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Lines/>
        <w:spacing w:before="120" w:after="180"/>
        <w:shd w:fill="EEF4F3"/>
      </w:pPr>
      <w:r>
        <w:t>A biblioteca publicada combina 71 fichas curadas com 130 fragmentos RAG de W, cobrindo as 260 páginas. Suas notas aumentam somente a coleção local. TXT/MD podem ser incorporados; a busca não navega na Internet. [S1]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4 · COMPARAÇÃO E FALHAS</w:t>
      </w:r>
    </w:p>
    <w:p>
      <w:pPr>
        <w:pStyle w:val="Heading1"/>
      </w:pPr>
      <w:r>
        <w:t>Retire uma peça depois de observar o ciclo</w:t>
      </w:r>
    </w:p>
    <w:p>
      <w:pPr>
        <w:keepLines/>
        <w:ind w:left="255" w:hanging="255"/>
      </w:pPr>
      <w:r>
        <w:t>1. No painel lateral, abra Material de aula e estudo → Laboratório de comparação.</w:t>
      </w:r>
    </w:p>
    <w:p>
      <w:pPr>
        <w:keepLines/>
        <w:ind w:left="255" w:hanging="255"/>
      </w:pPr>
      <w:r>
        <w:t>2. Selecione Fluxo fixo · sequência programada, sem LLM e o cenário Consultar fontes e conferir uma medição. Escolha Stonehenge e mantenha os recursos ativos.</w:t>
      </w:r>
    </w:p>
    <w:p>
      <w:pPr>
        <w:keepLines/>
        <w:ind w:left="255" w:hanging="255"/>
      </w:pPr>
      <w:r>
        <w:t>3. Marque Experimento: retirar B apenas da cópia desta execução. Clique em Iniciar encargo e avance com Próxima etapa. Observe e exporte o registro.</w:t>
      </w:r>
    </w:p>
    <w:p>
      <w:pPr>
        <w:keepLines/>
        <w:ind w:left="255" w:hanging="255"/>
      </w:pPr>
      <w:r>
        <w:t>4. Repita com Agente guiado · decisões simuladas por regras, mantendo a falta de B. Compare a sequência.</w:t>
      </w:r>
    </w:p>
    <w:p>
      <w:pPr>
        <w:keepLines/>
        <w:ind w:left="255" w:hanging="255"/>
      </w:pPr>
      <w:r>
        <w:t>5. Desmarque a falta de B, desative Cálculo e inicie outra execução. Depois teste Tentar ação “publicar”. Reative os recursos antes de voltar à ponte.</w:t>
      </w:r>
    </w:p>
    <w:p>
      <w:pPr>
        <w:keepNext/>
        <w:spacing w:before="140"/>
      </w:pPr>
      <w:r>
        <w:rPr>
          <w:b/>
        </w:rPr>
        <w:t xml:space="preserve">Questão 12. </w:t>
      </w:r>
      <w:r>
        <w:t>Compare fluxo fixo e guiado quando falta B. O que falha ou deixa de ser tentado? Qual dependência foi exposta?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13. </w:t>
      </w:r>
      <w:r>
        <w:t>Qual a origem das decisões nos dois modos de comparação e na ponte real? Uma regra adaptativa prova participação de um Transformer?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14. </w:t>
      </w:r>
      <w:r>
        <w:t>Quem deve bloquear uma ação desconhecida? O que aceitar o formato JSON garante e o que não garante?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r>
        <w:t>O objetivo não é fazer a demonstração falhar de qualquer maneira: é identificar uma dependência, uma regra de controle e a origem das decisões.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5 · DESENVOLVER E CONSERVAR</w:t>
      </w:r>
    </w:p>
    <w:p>
      <w:pPr>
        <w:pStyle w:val="Heading1"/>
      </w:pPr>
      <w:r>
        <w:t>De uma resposta para um trabalho revisável</w:t>
      </w:r>
    </w:p>
    <w:p>
      <w:pPr>
        <w:keepLines/>
        <w:ind w:left="255" w:hanging="255"/>
      </w:pPr>
      <w:r>
        <w:t>1. Use ＋ Novo projeto. Peça: “Organize as fontes sobre Stonehenge em uma ficha, proponha uma tarefa de revisão e não publique nada.” Execute o ciclo até finalizar.</w:t>
      </w:r>
    </w:p>
    <w:p>
      <w:pPr>
        <w:keepLines/>
        <w:ind w:left="255" w:hanging="255"/>
      </w:pPr>
      <w:r>
        <w:t>2. Abra Pesquisa e ferramentas → Caderno e exportação. Examine o rascunho, sua procedência e o estado. Só depois use Aprovar nesta cópia.</w:t>
      </w:r>
    </w:p>
    <w:p>
      <w:pPr>
        <w:keepLines/>
        <w:ind w:left="255" w:hanging="255"/>
      </w:pPr>
      <w:r>
        <w:t>3. Em Nova tarefa, acrescente uma revisão, marque como concluída e reabra.</w:t>
      </w:r>
    </w:p>
    <w:p>
      <w:pPr>
        <w:keepLines/>
        <w:ind w:left="255" w:hanging="255"/>
      </w:pPr>
      <w:r>
        <w:t>4. Use Exportar projeto. Para testar Importar projeto, faça antes uma cópia independente: a importação substitui o estado da cópia atual.</w:t>
      </w:r>
    </w:p>
    <w:p>
      <w:pPr>
        <w:keepNext/>
        <w:spacing w:before="140"/>
      </w:pPr>
      <w:r>
        <w:rPr>
          <w:b/>
        </w:rPr>
        <w:t xml:space="preserve">Questão 15. </w:t>
      </w:r>
      <w:r>
        <w:t>Diferencie ficha pendente, Aprovar nesta cópia e publicação para todos. Qual operação não está disponível nesta edição?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16. </w:t>
      </w:r>
      <w:r>
        <w:t>Compare o JSON de ação com o JSON de Exportar projeto. Em que campo ou botão cada um deve ser utilizado?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17. </w:t>
      </w:r>
      <w:r>
        <w:t>Como continuar em outro aparelho? Por que publicar o HTML não mantém seu agente trabalhando depois de fechar a página?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Não entregue dados privados. Exportar um arquivo não o envia automaticamente ao professor nem publica o projeto na Internet.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EXPLORAÇÃO DE CÁLCULO · IDA E VOLTA</w:t>
      </w:r>
    </w:p>
    <w:p>
      <w:pPr>
        <w:pStyle w:val="Heading1"/>
      </w:pPr>
      <w:r>
        <w:t>Use a mesma pergunta para novos pontos</w:t>
      </w:r>
    </w:p>
    <w:p>
      <w:r>
        <w:t>Esta exploração aprofunda as questões 18 e 19. O percurso básico também pode ser demonstrado em grupo. Os valores abaixo são os pontos de Stonehenge do catálogo, usados para testar o canal de pontos fornecidos; não são uma medição nova.</w:t>
      </w:r>
    </w:p>
    <w:p>
      <w:pPr>
        <w:pStyle w:val="CodeBlock"/>
        <w:shd w:fill="F3F5F7"/>
      </w:pPr>
      <w:r>
        <w:t>Verifique o alinhamento com a região S, nos dois sentidos.</w:t>
        <w:br/>
        <w:t>A: latitude 51.17930555555555; longitude -1.8253083333333333.</w:t>
        <w:br/>
        <w:t>B: latitude 51.17882972222222; longitude -1.8262194444444444.</w:t>
      </w:r>
    </w:p>
    <w:p>
      <w:pPr>
        <w:keepLines/>
        <w:ind w:left="255" w:hanging="255"/>
      </w:pPr>
      <w:r>
        <w:t>1. Use ＋ Novo projeto e copie a pergunta acima. Inicie o pedido e leve o contexto ao LLM.</w:t>
      </w:r>
    </w:p>
    <w:p>
      <w:pPr>
        <w:keepLines/>
        <w:ind w:left="255" w:hanging="255"/>
      </w:pPr>
      <w:r>
        <w:t>2. O contrato para pontos na própria pergunta é calcular_novo_alinhamento. Confira se as quatro coordenadas voltaram literalmente como strings, sem substituir pelos dados de outro monumento.</w:t>
      </w:r>
    </w:p>
    <w:p>
      <w:pPr>
        <w:keepLines/>
        <w:ind w:left="255" w:hanging="255"/>
      </w:pPr>
      <w:r>
        <w:t>3. Execute o JSON, devolva a observação e receba finalizar. Confira destino, sentidos e limites. O modelo não deve calcular números adicionais para preencher lacunas.</w:t>
      </w:r>
    </w:p>
    <w:p>
      <w:pPr>
        <w:keepLines/>
        <w:ind w:left="255" w:hanging="255"/>
      </w:pPr>
      <w:r>
        <w:t>4. Em outro pedido, inverta os pares A e B. Compare a conclusão sobre o eixo e o sentido que cruza a região.</w:t>
      </w:r>
    </w:p>
    <w:p>
      <w:pPr>
        <w:keepLines/>
        <w:ind w:left="255" w:hanging="255"/>
      </w:pPr>
      <w:r>
        <w:t>5. Opcional: abra Pesquisa e ferramentas → Calculadora de alinhamentos. Carregue Stonehenge com Limites originais desta aba. Use Calcular e Ver por dentro. Compare essa entrada direta com a ponte.</w:t>
      </w:r>
    </w:p>
    <w:p>
      <w:pPr>
        <w:keepNext/>
        <w:spacing w:before="140"/>
      </w:pPr>
      <w:r>
        <w:rPr>
          <w:b/>
        </w:rPr>
        <w:t xml:space="preserve">Questão 18. </w:t>
      </w:r>
      <w:r>
        <w:t>Por que a calculadora funciona sem LLM? No teste com os pontos fornecidos na pergunta, quem transcreve, valida, calcula e interpreta?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19. </w:t>
      </w:r>
      <w:r>
        <w:t>Que pontos, destino, fontes e versão do método acompanham o cálculo? Compare os dois sentidos e diferencie o teste ABS da interseção.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O teste usa um plano longitude/latitude; não é cálculo de loxodromia geodésica. A incerteza das medições não foi fornecida. A palavra alinhamento deve conservar essas condições.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6 · TRANSFERÊNCIA</w:t>
      </w:r>
    </w:p>
    <w:p>
      <w:pPr>
        <w:pStyle w:val="Heading1"/>
      </w:pPr>
      <w:r>
        <w:t>Desenhe uma ajuda para um projeto seu</w:t>
      </w:r>
    </w:p>
    <w:p>
      <w:r>
        <w:t>Escolha uma necessidade: organizar fontes de TCC, acompanhar experimentos, preparar uma coleção ou revisar medições. Não é necessário construir outro site.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Decisão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Registre no desenho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Usuário e objetivo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Quem precisa da ajuda? Qual produto pequeno será verificável?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Dados e fontes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O que deve estar disponível? Como será identificada a procedência?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LLM e coordenação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Que decisões cabem ao modelo? O que o código deve controlar?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Ferramentas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Quais funções recebem quais entradas e devolvem quais saídas?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Revisão e limites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Quando parar, quando pedir autorização e o que não executar?</w:t>
            </w:r>
          </w:p>
        </w:tc>
      </w:tr>
    </w:tbl>
    <w:p>
      <w:pPr>
        <w:spacing w:after="0"/>
      </w:pPr>
    </w:p>
    <w:p>
      <w:pPr>
        <w:keepNext/>
        <w:spacing w:before="140"/>
      </w:pPr>
      <w:r>
        <w:rPr>
          <w:b/>
        </w:rPr>
        <w:t xml:space="preserve">Questão 20. </w:t>
      </w:r>
      <w:r>
        <w:t>Desenhe uma ajuda para um projeto seu. Rotule módulos e ligações, justifique onde usar fluxo fixo ou modelo e cite um componente que decidiu não incluir.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r>
        <w:t>Espaço para desenho / esquema:</w:t>
      </w:r>
    </w:p>
    <w:p>
      <w:pPr>
        <w:pStyle w:val="Caption"/>
      </w:pPr>
      <w:r>
        <w:t>___________________________________________________________________________</w:t>
      </w:r>
    </w:p>
    <w:p>
      <w:pPr>
        <w:pStyle w:val="Caption"/>
      </w:pPr>
      <w:r>
        <w:t>___________________________________________________________________________</w:t>
      </w:r>
    </w:p>
    <w:p>
      <w:pPr>
        <w:pStyle w:val="Caption"/>
      </w:pPr>
      <w:r>
        <w:t>___________________________________________________________________________</w:t>
      </w:r>
    </w:p>
    <w:p>
      <w:pPr>
        <w:pStyle w:val="Caption"/>
      </w:pPr>
      <w:r>
        <w:t>___________________________________________________________________________</w:t>
      </w:r>
    </w:p>
    <w:p>
      <w:pPr>
        <w:pStyle w:val="Caption"/>
      </w:pPr>
      <w:r>
        <w:t>___________________________________________________________________________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Uma solução mínima bem justificada vale mais que um mapa com muitos módulos sem necessidade.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7 · LEITURA DE W</w:t>
      </w:r>
    </w:p>
    <w:p>
      <w:pPr>
        <w:pStyle w:val="Heading1"/>
      </w:pPr>
      <w:r>
        <w:t>Personagens, relações e procedência</w:t>
      </w:r>
    </w:p>
    <w:p>
      <w:r>
        <w:t>A biblioteca foi ampliada com fichas de personagens, relações, episódios, motivos e blocos cronológicos da novela. São resumos em português com referências ao PDF de 2011, não o texto integral. Algumas fichas revelam o desenlace.</w:t>
      </w:r>
    </w:p>
    <w:p>
      <w:pPr>
        <w:keepLines/>
        <w:ind w:left="255" w:hanging="255"/>
      </w:pPr>
      <w:r>
        <w:t>1. Na Biblioteca, pesquise “personagens principais papel” e depois “personagens secundários”. Examine W-ELENCO-01 e W-ELENCO-02 se aparecerem.</w:t>
      </w:r>
    </w:p>
    <w:p>
      <w:pPr>
        <w:keepLines/>
        <w:ind w:left="255" w:hanging="255"/>
      </w:pPr>
      <w:r>
        <w:t>2. Escolha três nomes e consulte seus perfis. Faça uma consulta pela ponte pedindo papéis e relações com referências, sem inventar elementos ausentes.</w:t>
      </w:r>
    </w:p>
    <w:p>
      <w:pPr>
        <w:keepLines/>
        <w:ind w:left="255" w:hanging="255"/>
      </w:pPr>
      <w:r>
        <w:t>3. Pesquise “Hassan”. Identifique por que não se deve fundir todas as ocorrências desse nome.</w:t>
      </w:r>
    </w:p>
    <w:p>
      <w:pPr>
        <w:keepLines/>
        <w:ind w:left="255" w:hanging="255"/>
      </w:pPr>
      <w:r>
        <w:t>4. Opcional, com spoilers: peça “Como termina W?” ou “O que acontece com o mapa de Piri Reis?”. Compare a resposta com as fichas do desfecho.</w:t>
      </w:r>
    </w:p>
    <w:p>
      <w:pPr>
        <w:keepNext/>
        <w:spacing w:before="140"/>
      </w:pPr>
      <w:r>
        <w:rPr>
          <w:b/>
        </w:rPr>
        <w:t xml:space="preserve">Questão 21. </w:t>
      </w:r>
      <w:r>
        <w:t>Escolha três personagens de W. Para cada um, registre papel no enredo, uma relação e a ficha com capítulo/página que fundamenta a resposta.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 xml:space="preserve">Questão 22. </w:t>
      </w:r>
      <w:r>
        <w:t>O nome Hassan identifica uma única pessoa na base? Explique como os locais e acontecimentos ajudam a separar as identidades.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pStyle w:val="Heading2"/>
      </w:pPr>
      <w:r>
        <w:t>Por que esta prática interessa à arquitetura?</w:t>
      </w:r>
    </w:p>
    <w:p>
      <w:r>
        <w:t>O sistema precisa recuperar a informação certa antes de gerar. As fichas ajudam em perguntas de alto nível; o corpus RAG cobre detalhes imprevisíveis. Uma resposta não melhora apenas por acrescentar ferramentas: precisa de recuperação adequada, desambiguação e retorno das fontes ao modelo.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ATIVIDADE 7 · TIPOS DE EVIDÊNCIA</w:t>
      </w:r>
    </w:p>
    <w:p>
      <w:pPr>
        <w:pStyle w:val="Heading1"/>
      </w:pPr>
      <w:r>
        <w:t>Uma cena não é uma saída da ferramenta</w:t>
      </w:r>
    </w:p>
    <w:p>
      <w:pPr>
        <w:keepLines/>
        <w:ind w:left="255" w:hanging="255"/>
      </w:pPr>
      <w:r>
        <w:t>1. Pesquise “Stonehenge novela Tom Balasankar” ou “Bae relatório novela”. Leia a atribuição ao personagem e a nota sobre o tipo de material.</w:t>
      </w:r>
    </w:p>
    <w:p>
      <w:pPr>
        <w:keepLines/>
        <w:ind w:left="255" w:hanging="255"/>
      </w:pPr>
      <w:r>
        <w:t>2. Compare uma dessas fichas com uma observação de cálculo. Não substitua automaticamente os valores da planilha pelos números de uma cena.</w:t>
      </w:r>
    </w:p>
    <w:p>
      <w:pPr>
        <w:keepLines/>
        <w:ind w:left="255" w:hanging="255"/>
      </w:pPr>
      <w:r>
        <w:t>3. Leia uma ficha e um fragmento W-RAG relacionados ao mesmo tema. Registre o que cada fonte acrescenta e que limites permanecem.</w:t>
      </w:r>
    </w:p>
    <w:p>
      <w:pPr>
        <w:keepNext/>
        <w:spacing w:before="140"/>
      </w:pPr>
      <w:r>
        <w:rPr>
          <w:b/>
        </w:rPr>
        <w:t xml:space="preserve">Questão 23. </w:t>
      </w:r>
      <w:r>
        <w:t>Escolha uma afirmação de personagem ou hipótese narrada. Como distingui-la de uma saída numérica da calculadora e de uma fonte científica original?</w:t>
      </w:r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keepNext/>
        <w:spacing w:before="140"/>
      </w:pPr>
      <w:r>
        <w:rPr>
          <w:b/>
        </w:rPr>
        <w:t>Questão 24. A base agora pode recuperar detalhes das 260 páginas de W. Isso significa que o modelo foi treinado novamente? O PDF original está no site? Explique também uma consequência de publicar um corpus RAG em um site estático.</w:t>
      </w:r>
      <w:r/>
    </w:p>
    <w:p>
      <w:pPr>
        <w:spacing w:line="312" w:lineRule="auto" w:after="200"/>
      </w:pPr>
      <w:r>
        <w:rPr>
          <w:color w:val="51636B"/>
          <w:sz w:val="18"/>
        </w:rPr>
        <w:t>Resposta: __________________________________________________________________</w:t>
        <w:br/>
        <w:t>___________________________________________________________________________</w:t>
      </w:r>
    </w:p>
    <w:p>
      <w:pPr>
        <w:pStyle w:val="Heading2"/>
      </w:pPr>
      <w:r>
        <w:t>Correspondência que deve ficar visível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O material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Como atribuir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Ficha W-…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Resumo de leitura; página/capítulo do livro; aviso de revelação quando houver.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Fala de personagem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Afirmativa daquele personagem no enredo, não validação independente.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ART-… / TED-…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Trecho de manuscrito ou transcrição, com a natureza de fonte indicada.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CALC-NOVO-…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Resultado do programa sobre as coordenadas da pergunta; não dado retirado do XLS.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Medição do catálogo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Valor recuperado do XLS com aba e células preservadas.</w:t>
            </w:r>
          </w:p>
        </w:tc>
      </w:tr>
    </w:tbl>
    <w:p>
      <w:pPr>
        <w:spacing w:after="0"/>
      </w:pP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Não é preciso concordar com a narrativa nem refutá-la para realizar a atividade. É necessário representar fielmente o que cada fonte afirma e reconhecer o que ela não permite concluir.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CONSULTA E ENTREGA</w:t>
      </w:r>
    </w:p>
    <w:p>
      <w:pPr>
        <w:pStyle w:val="Heading1"/>
      </w:pPr>
      <w:r>
        <w:t>Contratos e evidências do seu trabalho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Ação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Entrada e finalidade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buscar_fontes</w:t>
            </w:r>
          </w:p>
        </w:tc>
        <w:tc>
          <w:tcPr>
            <w:tcW w:type="dxa" w:w="6690"/>
            <w:shd w:fill="EEF4F3"/>
          </w:tcPr>
          <w:p>
            <w:r>
              <w:t>consulta: recupera fichas e fragmentos RAG locais.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ler_medicoes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monumento: recupera dados de um caso do catálogo.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calcular_alinhamento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{}: calcula com a medição já lida na execução.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calcular_novo_alinhamento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nome, a.lat, a.lon, b.lat, b.lon: valores textuais da pergunta; destino padrão fixado pelo programa.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propor_tarefa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titulo: registra revisão pendente.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criar_rascunho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titulo, texto: guarda ficha pendente.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finalizar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texto: apresenta a resposta e encerra; não publica.</w:t>
            </w:r>
          </w:p>
        </w:tc>
      </w:tr>
    </w:tbl>
    <w:p>
      <w:pPr>
        <w:spacing w:after="0"/>
      </w:pPr>
    </w:p>
    <w:p>
      <w:pPr>
        <w:pStyle w:val="Heading2"/>
      </w:pPr>
      <w:r>
        <w:t>O que entregar</w:t>
      </w:r>
    </w:p>
    <w:p>
      <w:r>
        <w:t>Respostas numeradas, capturas selecionadas, uma proposta JSON com sua observação, o projeto exportado com dados autorizados e o desenho da atividade 6. Informe a origem de cada execução: LLM realmente consultado, regra, fluxo fixo ou exemplo de contrato.</w:t>
      </w:r>
    </w:p>
    <w:p>
      <w:r>
        <w:t>Na versão do navegador, suas respostas têm exportação própria. Elas não são o mesmo arquivo do projeto. Não há envio automático ao professor.</w:t>
      </w:r>
    </w:p>
    <w:p>
      <w:pPr>
        <w:pStyle w:val="Heading2"/>
      </w:pPr>
      <w:r>
        <w:t>Fontes deste guia</w:t>
      </w:r>
    </w:p>
    <w:p>
      <w:r>
        <w:rPr>
          <w:sz w:val="18"/>
        </w:rPr>
        <w:t>[S1] index.html, edição 6.4.0: fonte operacional dos botões, contratos e limites. Biblioteca inicial: 71 fichas, 130 fragmentos RAG de W e 17 conjuntos de medições.</w:t>
      </w:r>
    </w:p>
    <w:p>
      <w:r>
        <w:rPr>
          <w:sz w:val="18"/>
        </w:rPr>
        <w:t>[F1] Manuscrito do autor: Site 145: a geomagnetic “Mecca” for ancient megalith builders. Métodos, pp. 5–7; Tabela 1, p. 8. [F2] Medições extraídas do XLS original, com aba e células. [F3] Transcrição fornecida da palestra TEDxUFABC; vídeos externos não são analisados automaticamente.</w:t>
      </w:r>
    </w:p>
    <w:p>
      <w:r>
        <w:rPr>
          <w:sz w:val="18"/>
        </w:rPr>
        <w:t>[F4] ROPERO PELÁEZ, Francisco Javier. W. Edição de 2011, PDF de 260 páginas fornecido pelo autor. A edição 6.4 mantém 56 fichas de leitura e inclui um corpus textual local em 130 fragmentos de duas páginas. O PDF original não integra o pacote; o corpus textual está em w_corpus.js e, por ser um site estático, pode ser inspecionado por visitantes.</w:t>
      </w:r>
    </w:p>
    <w:p>
      <w:r>
        <w:t>Referências conceituais sobre agentes, function calling, JSON e RAG: [T1]–[T4] no Guia de estudo autônomo. A ampliação não atualiza ou verifica externamente as afirmações científicas da novela.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CONSULTE DEPOIS DAS ATIVIDADES</w:t>
      </w:r>
    </w:p>
    <w:p>
      <w:pPr>
        <w:pStyle w:val="Heading1"/>
      </w:pPr>
      <w:r>
        <w:t>Soluções comentadas · 1 a 6</w:t>
      </w:r>
    </w:p>
    <w:p>
      <w:pPr>
        <w:keepLines/>
        <w:spacing w:after="200"/>
      </w:pPr>
      <w:r>
        <w:rPr>
          <w:b/>
        </w:rPr>
        <w:t xml:space="preserve">1  </w:t>
      </w:r>
      <w:r>
        <w:t>Resposta aberta: localizar fontes, organizar fichas ou comparar uma medição são produtos verificáveis. Não se exige aceitar a interpretação histórica do projeto.</w:t>
      </w:r>
    </w:p>
    <w:p>
      <w:pPr>
        <w:keepLines/>
        <w:spacing w:after="200"/>
      </w:pPr>
      <w:r>
        <w:rPr>
          <w:b/>
        </w:rPr>
        <w:t>2  Exemplo: a recuperação recebe consulta e devolve fichas ou fragmentos W-RAG com IDs/páginas; o coordenador registra esses dados e os coloca no próximo contexto. Outra ligação é o catálogo entregar uma medição à calculadora por meio do estado.</w:t>
      </w:r>
      <w:r/>
    </w:p>
    <w:p>
      <w:pPr>
        <w:keepLines/>
        <w:spacing w:after="200"/>
      </w:pPr>
      <w:r>
        <w:rPr>
          <w:b/>
        </w:rPr>
        <w:t xml:space="preserve">3  </w:t>
      </w:r>
      <w:r>
        <w:t>Na ponte, o modelo está no chat externo escolhido; interface, coordenador e ferramentas operam no navegador. O mapa é funcional, não uma representação da localização dos pesos.</w:t>
      </w:r>
    </w:p>
    <w:p>
      <w:pPr>
        <w:keepLines/>
        <w:spacing w:after="200"/>
      </w:pPr>
      <w:r>
        <w:rPr>
          <w:b/>
        </w:rPr>
        <w:t xml:space="preserve">4  </w:t>
      </w:r>
      <w:r>
        <w:t>O contexto inclui objetivo, instruções, contratos e observações. O JSON devolvido contém uma proposta com acao/argumentos. Uma ordem isolada ou um backup não substitui o contexto completo.</w:t>
      </w:r>
    </w:p>
    <w:p>
      <w:pPr>
        <w:keepLines/>
        <w:spacing w:after="200"/>
      </w:pPr>
      <w:r>
        <w:rPr>
          <w:b/>
        </w:rPr>
        <w:t xml:space="preserve">5  </w:t>
      </w:r>
      <w:r>
        <w:t>Depende da execução observada. Antes da validação há uma proposta em texto; depois da aceitação há uma chamada e uma saída ou erro registrado. Um exemplo copiado do guia deve ser identificado como teste controlado.</w:t>
      </w:r>
    </w:p>
    <w:p>
      <w:pPr>
        <w:keepLines/>
        <w:spacing w:after="200"/>
      </w:pPr>
      <w:r>
        <w:rPr>
          <w:b/>
        </w:rPr>
        <w:t xml:space="preserve">6  </w:t>
      </w:r>
      <w:r>
        <w:t>O LLM consultado pode selecionar a operação; o coordenador valida e a ferramenta executa. Só a observação produzida pelo software comprova o retorno daquela operação.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CONSULTE DEPOIS DAS ATIVIDADES</w:t>
      </w:r>
    </w:p>
    <w:p>
      <w:pPr>
        <w:pStyle w:val="Heading1"/>
      </w:pPr>
      <w:r>
        <w:t>Soluções comentadas · 7 a 12</w:t>
      </w:r>
    </w:p>
    <w:p>
      <w:pPr>
        <w:keepLines/>
        <w:spacing w:after="200"/>
      </w:pPr>
      <w:r>
        <w:rPr>
          <w:b/>
        </w:rPr>
        <w:t>7  O retorno acrescenta fichas, fragmentos RAG, cálculos ou erros. Sem transportá-lo, o modelo não viu a execução e pode repetir a ação ou redigir sem os dados encontrados.</w:t>
      </w:r>
      <w:r/>
    </w:p>
    <w:p>
      <w:pPr>
        <w:keepLines/>
        <w:spacing w:after="200"/>
      </w:pPr>
      <w:r>
        <w:rPr>
          <w:b/>
        </w:rPr>
        <w:t>8  Avalie a resposta obtida, não uma frase padrão. Deve responder à pergunta, atribuir as fontes realmente recebidas e declarar lacunas. Para W, pode citar fichas W-... e fragmentos W-RAG-... pelas páginas; o modelo não recebe o livro inteiro em uma única chamada.</w:t>
      </w:r>
      <w:r/>
    </w:p>
    <w:p>
      <w:pPr>
        <w:keepLines/>
        <w:spacing w:after="200"/>
      </w:pPr>
      <w:r>
        <w:rPr>
          <w:b/>
        </w:rPr>
        <w:t xml:space="preserve">9  </w:t>
      </w:r>
      <w:r>
        <w:t>A nota entra na coleção pessoal e pode ser persistida no navegador. Não reescreve o HTML publicado, não sincroniza outros visitantes e não altera os parâmetros do LLM.</w:t>
      </w:r>
    </w:p>
    <w:p>
      <w:pPr>
        <w:keepLines/>
        <w:spacing w:after="200"/>
      </w:pPr>
      <w:r>
        <w:rPr>
          <w:b/>
        </w:rPr>
        <w:t>10  Guardar mantém informação; recuperar seleciona trechos; gerar usa o contexto para redigir. O RAG lexical é código no navegador. O LLM participa ao decidir pedir a busca e ao gerar depois de receber os fragmentos. Nenhum desses passos altera seus pesos.</w:t>
      </w:r>
      <w:r/>
    </w:p>
    <w:p>
      <w:pPr>
        <w:keepLines/>
        <w:spacing w:after="200"/>
      </w:pPr>
      <w:r>
        <w:rPr>
          <w:b/>
        </w:rPr>
        <w:t>11  A ficha é uma síntese curada e o W-RAG é um trecho textual com páginas. Não: a busca depende de termos, pontuação e limite de retorno. Ausência entre os quatro resultados não prova ausência no livro nem em outras fontes.</w:t>
      </w:r>
      <w:r/>
    </w:p>
    <w:p>
      <w:pPr>
        <w:keepLines/>
        <w:spacing w:after="200"/>
      </w:pPr>
      <w:r>
        <w:rPr>
          <w:b/>
        </w:rPr>
        <w:t xml:space="preserve">12  </w:t>
      </w:r>
      <w:r>
        <w:t>O fluxo fixo pode chegar à tentativa de cálculo com B ausente e receber recusa. O guiado por regras considera a falta e pode evitar a chamada, propondo revisão. Ambos dependem de dados válidos; o catálogo original não é apagado.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CONSULTE DEPOIS DAS ATIVIDADES</w:t>
      </w:r>
    </w:p>
    <w:p>
      <w:pPr>
        <w:pStyle w:val="Heading1"/>
      </w:pPr>
      <w:r>
        <w:t>Soluções comentadas · 13 a 18</w:t>
      </w:r>
    </w:p>
    <w:p>
      <w:pPr>
        <w:keepLines/>
        <w:spacing w:after="200"/>
      </w:pPr>
      <w:r>
        <w:rPr>
          <w:b/>
        </w:rPr>
        <w:t xml:space="preserve">13  </w:t>
      </w:r>
      <w:r>
        <w:t>Fluxo fixo e guiado são código e regras, identificados como sem LLM. Na ponte real, uma proposta pode ser produzida pelo modelo consultado. É preciso registrar a origem, e não atribuir qualquer adaptação à rede.</w:t>
      </w:r>
    </w:p>
    <w:p>
      <w:pPr>
        <w:keepLines/>
        <w:spacing w:after="200"/>
      </w:pPr>
      <w:r>
        <w:rPr>
          <w:b/>
        </w:rPr>
        <w:t xml:space="preserve">14  </w:t>
      </w:r>
      <w:r>
        <w:t>O coordenador aplica o contrato e as permissões. JSON válido garante apenas uma estrutura sintática; não garante veracidade, relevância, procedência nem autorização.</w:t>
      </w:r>
    </w:p>
    <w:p>
      <w:pPr>
        <w:keepLines/>
        <w:spacing w:after="200"/>
      </w:pPr>
      <w:r>
        <w:rPr>
          <w:b/>
        </w:rPr>
        <w:t xml:space="preserve">15  </w:t>
      </w:r>
      <w:r>
        <w:t>Pendente é um texto aguardando revisão; aprovar registra decisão na cópia local. Publicar para todos não está entre as ações da edição estática.</w:t>
      </w:r>
    </w:p>
    <w:p>
      <w:pPr>
        <w:keepLines/>
        <w:spacing w:after="200"/>
      </w:pPr>
      <w:r>
        <w:rPr>
          <w:b/>
        </w:rPr>
        <w:t xml:space="preserve">16  </w:t>
      </w:r>
      <w:r>
        <w:t>A proposta tem acao e argumentos e entra em Executar JSON. O backup reúne estado do projeto e entra em Importar projeto. Formato textual igual não significa contrato igual.</w:t>
      </w:r>
    </w:p>
    <w:p>
      <w:pPr>
        <w:keepLines/>
        <w:spacing w:after="200"/>
      </w:pPr>
      <w:r>
        <w:rPr>
          <w:b/>
        </w:rPr>
        <w:t xml:space="preserve">17  </w:t>
      </w:r>
      <w:r>
        <w:t>Exporte e transporte o backup para importar no outro aparelho. O armazenamento local depende de navegador/origem. Sem infraestrutura adicional, fechar a página interrompe o ciclo.</w:t>
      </w:r>
    </w:p>
    <w:p>
      <w:pPr>
        <w:keepLines/>
        <w:spacing w:after="200"/>
      </w:pPr>
      <w:r>
        <w:rPr>
          <w:b/>
        </w:rPr>
        <w:t xml:space="preserve">18  </w:t>
      </w:r>
      <w:r>
        <w:t>A ferramenta implementa uma operação determinística. O modelo transcreve/propõe; o coordenador valida e encaminha; o módulo calcula; a observação volta ao modelo para interpretação. No catálogo, primeiro lê a medição; nos pontos novos, usa o contrato próprio.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CONSULTE DEPOIS DAS ATIVIDADES</w:t>
      </w:r>
    </w:p>
    <w:p>
      <w:pPr>
        <w:pStyle w:val="Heading1"/>
      </w:pPr>
      <w:r>
        <w:t>Soluções comentadas · 19 a 24</w:t>
      </w:r>
    </w:p>
    <w:p>
      <w:pPr>
        <w:keepLines/>
        <w:spacing w:after="200"/>
      </w:pPr>
      <w:r>
        <w:rPr>
          <w:b/>
        </w:rPr>
        <w:t xml:space="preserve">19  </w:t>
      </w:r>
      <w:r>
        <w:t>Preserve as quatro coordenadas, o destino, método, origem/células se houver e limites. O teste ABS perde informação de quadrante; a interseção conserva os sentidos. Trocar A/B deve manter o resultado do eixo, podendo trocar o sentido que alcança a região. Nenhum teste estabelece intenção histórica.</w:t>
      </w:r>
    </w:p>
    <w:p>
      <w:pPr>
        <w:keepLines/>
        <w:spacing w:after="200"/>
      </w:pPr>
      <w:r>
        <w:rPr>
          <w:b/>
        </w:rPr>
        <w:t xml:space="preserve">20  </w:t>
      </w:r>
      <w:r>
        <w:t>Resposta aberta. Deve partir de necessidade e produto verificável, identificar entradas/saídas e revisão, justificar escolhas e exclusões. Não há vantagem em acumular ferramentas sem função.</w:t>
      </w:r>
    </w:p>
    <w:p>
      <w:pPr>
        <w:keepLines/>
        <w:spacing w:after="200"/>
      </w:pPr>
      <w:r>
        <w:rPr>
          <w:b/>
        </w:rPr>
        <w:t xml:space="preserve">21  </w:t>
      </w:r>
      <w:r>
        <w:t>Exemplos: David Ferreira, pesquisador e interlocutor crítico; Verónica Rómolo, integrante do resgate com conhecimentos de línguas e iniciativa; Abdul, arqueólogo, filho de Samir e parceiro de Verónica. Conferir W-DAVID, W-VERONICA, W-ABDUL e W-ELENCO-01, com as páginas indicadas em cada ficha. Outros personagens fundamentados também são válidos.</w:t>
      </w:r>
    </w:p>
    <w:p>
      <w:pPr>
        <w:keepLines/>
        <w:spacing w:after="200"/>
      </w:pPr>
      <w:r>
        <w:rPr>
          <w:b/>
        </w:rPr>
        <w:t xml:space="preserve">22  </w:t>
      </w:r>
      <w:r>
        <w:t>Não. W-HASSANS distingue o tripulante do Poseidón e o cozinheiro do Santa Mónica, que participa da leitura do mapa. Embarcação, episódio e página são necessários para não fundir duas identidades.</w:t>
      </w:r>
    </w:p>
    <w:p>
      <w:pPr>
        <w:keepLines/>
        <w:spacing w:after="200"/>
      </w:pPr>
      <w:r>
        <w:rPr>
          <w:b/>
        </w:rPr>
        <w:t xml:space="preserve">23  </w:t>
      </w:r>
      <w:r>
        <w:t>Uma fala pertence a um personagem no enredo; a ficha é um resumo de leitura; uma saída CALC-NOVO vem do programa sobre pontos definidos. Uma referência a DSDP dentro da novela não é leitura do relatório original. Exemplo válido: W-STONEHENGE relata números da cena, não os resultados do XLS atual.</w:t>
      </w:r>
    </w:p>
    <w:p>
      <w:pPr>
        <w:keepLines/>
        <w:spacing w:after="200"/>
      </w:pPr>
      <w:r>
        <w:rPr>
          <w:b/>
        </w:rPr>
        <w:t>24  Não houve novo treinamento: a edição 6.4 usa 71 fichas e 130 fragmentos RAG cobrindo as 260 páginas. O PDF original não é distribuído, mas o corpus textual está no pacote. Em hospedagem estática, quem acessa os arquivos pode inspecionar esse corpus. Busca lexical, limite de quatro resultados, spoilers, atribuição e ambiguidades continuam exigindo revisão.</w:t>
      </w:r>
      <w:r/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Guia de atividades interativas · Edição 6.4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1636B"/>
        <w:sz w:val="16"/>
      </w:rPr>
      <w:t>IA / MODELO • COORDENAÇÃO • FERRAMENTAS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1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6464B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eastAsiaTheme="majorEastAsia" w:hAnsiTheme="majorHAnsi" w:cstheme="majorBidi" w:ascii="Calibri" w:hAnsi="Calibri"/>
      <w:b/>
      <w:bCs/>
      <w:color w:val="16464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6464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40" w:line="271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1636B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keepLines/>
      <w:spacing w:line="245" w:lineRule="auto" w:after="180"/>
    </w:pPr>
    <w:rPr>
      <w:rFonts w:ascii="DejaVu Sans Mono" w:hAnsi="DejaVu Sans Mono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pergunta à ação verificável</dc:title>
  <dc:subject>Guia de atividades interativas</dc:subject>
  <dc:creator>Francisco Javier Ropero Peláez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